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E" w:rsidRPr="0092108C" w:rsidRDefault="00EA682E" w:rsidP="00FF4B70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r>
        <w:rPr>
          <w:rFonts w:ascii="Times New Roman" w:hAnsi="Times New Roman"/>
          <w:bCs/>
          <w:sz w:val="24"/>
          <w:szCs w:val="28"/>
        </w:rPr>
        <w:t>Приложение № 3</w:t>
      </w:r>
      <w:r w:rsidRPr="0092108C">
        <w:rPr>
          <w:rFonts w:ascii="Times New Roman" w:hAnsi="Times New Roman"/>
          <w:bCs/>
          <w:sz w:val="24"/>
          <w:szCs w:val="28"/>
        </w:rPr>
        <w:t xml:space="preserve"> к приказу</w:t>
      </w:r>
    </w:p>
    <w:p w:rsidR="00EA682E" w:rsidRPr="0092108C" w:rsidRDefault="00EA682E" w:rsidP="00AD4096">
      <w:pPr>
        <w:spacing w:after="0" w:line="240" w:lineRule="auto"/>
        <w:jc w:val="right"/>
        <w:outlineLvl w:val="0"/>
        <w:rPr>
          <w:rFonts w:ascii="Times New Roman" w:hAnsi="Times New Roman"/>
          <w:bCs/>
          <w:sz w:val="24"/>
          <w:szCs w:val="28"/>
        </w:rPr>
      </w:pPr>
      <w:r w:rsidRPr="0092108C">
        <w:rPr>
          <w:rFonts w:ascii="Times New Roman" w:hAnsi="Times New Roman"/>
          <w:bCs/>
          <w:sz w:val="24"/>
          <w:szCs w:val="28"/>
        </w:rPr>
        <w:t xml:space="preserve">от </w:t>
      </w:r>
      <w:r>
        <w:rPr>
          <w:rFonts w:ascii="Times New Roman" w:hAnsi="Times New Roman"/>
          <w:bCs/>
          <w:sz w:val="24"/>
          <w:szCs w:val="28"/>
        </w:rPr>
        <w:t>25.08.2015 №34-ДСП</w:t>
      </w:r>
    </w:p>
    <w:p w:rsidR="00EA682E" w:rsidRDefault="00EA682E" w:rsidP="0062597E">
      <w:pPr>
        <w:shd w:val="clear" w:color="auto" w:fill="FFFFFF"/>
        <w:ind w:right="30"/>
        <w:jc w:val="center"/>
        <w:rPr>
          <w:b/>
          <w:sz w:val="24"/>
          <w:szCs w:val="24"/>
        </w:rPr>
      </w:pPr>
    </w:p>
    <w:p w:rsidR="00EA682E" w:rsidRPr="0062597E" w:rsidRDefault="00EA682E" w:rsidP="00510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597E">
        <w:rPr>
          <w:rFonts w:ascii="Times New Roman" w:hAnsi="Times New Roman"/>
          <w:b/>
          <w:sz w:val="24"/>
          <w:szCs w:val="24"/>
          <w:lang w:eastAsia="ru-RU"/>
        </w:rPr>
        <w:t>Правила осуществления внутреннего контроля</w:t>
      </w:r>
    </w:p>
    <w:p w:rsidR="00EA682E" w:rsidRPr="00B24DF0" w:rsidRDefault="00EA682E" w:rsidP="00B24DF0">
      <w:pPr>
        <w:spacing w:after="0" w:line="240" w:lineRule="auto"/>
        <w:ind w:hanging="6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2597E">
        <w:rPr>
          <w:rFonts w:ascii="Times New Roman" w:hAnsi="Times New Roman"/>
          <w:b/>
          <w:sz w:val="24"/>
          <w:szCs w:val="24"/>
          <w:lang w:eastAsia="ru-RU"/>
        </w:rPr>
        <w:t xml:space="preserve">соответствия обработки персональных данных требованиям к защите персональных данных в </w:t>
      </w:r>
      <w:r>
        <w:rPr>
          <w:rFonts w:ascii="Times New Roman" w:hAnsi="Times New Roman"/>
          <w:b/>
          <w:sz w:val="24"/>
          <w:szCs w:val="24"/>
          <w:lang w:eastAsia="ru-RU"/>
        </w:rPr>
        <w:t>управлении административных органов Липецкой области</w:t>
      </w:r>
    </w:p>
    <w:p w:rsidR="00EA682E" w:rsidRPr="0062597E" w:rsidRDefault="00EA682E" w:rsidP="005103A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682E" w:rsidRPr="0062597E" w:rsidRDefault="00EA682E" w:rsidP="005103AD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eastAsia="ru-RU"/>
        </w:rPr>
      </w:pPr>
    </w:p>
    <w:p w:rsidR="00EA682E" w:rsidRPr="0062597E" w:rsidRDefault="00EA682E" w:rsidP="00EC41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b/>
          <w:color w:val="000000"/>
          <w:sz w:val="24"/>
          <w:szCs w:val="24"/>
          <w:lang w:eastAsia="ru-RU"/>
        </w:rPr>
        <w:t>Общие положения</w:t>
      </w:r>
    </w:p>
    <w:p w:rsidR="00EA682E" w:rsidRPr="0062597E" w:rsidRDefault="00EA682E" w:rsidP="005D1982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Правила осуществления внутреннего контроля соответствия обработки персональных данных требованиям к защите персональных данных в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управлении административных органов Липецкой области </w:t>
      </w: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(далее – Правила) определяют план и порядок проведения внутренних проверок организации обработки и защиты персональных данных субъектов персональных данных (далее – субъекты) в </w:t>
      </w:r>
      <w:r>
        <w:rPr>
          <w:rFonts w:ascii="Times New Roman" w:hAnsi="Times New Roman"/>
          <w:sz w:val="24"/>
          <w:szCs w:val="24"/>
          <w:lang w:eastAsia="ru-RU"/>
        </w:rPr>
        <w:t>управлении административных органов Липецкой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(далее – Управление).</w:t>
      </w:r>
    </w:p>
    <w:p w:rsidR="00EA682E" w:rsidRPr="0062597E" w:rsidRDefault="00EA682E" w:rsidP="00286E74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Целью внутренних проверок является определение соответствия порядка обработки и защиты персональных данных субъектов действующему законодательству, локальным актам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Управления </w:t>
      </w: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по вопросам обработки персональных данных, а также локальных актов, направленных на предотвращение и выявление нарушений законодательства РФ, устранение последствий таких нарушений.</w:t>
      </w:r>
    </w:p>
    <w:p w:rsidR="00EA682E" w:rsidRPr="0062597E" w:rsidRDefault="00EA682E" w:rsidP="00286E74">
      <w:pPr>
        <w:widowControl w:val="0"/>
        <w:numPr>
          <w:ilvl w:val="1"/>
          <w:numId w:val="2"/>
        </w:numPr>
        <w:tabs>
          <w:tab w:val="num" w:pos="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sz w:val="24"/>
          <w:szCs w:val="24"/>
          <w:lang w:eastAsia="ru-RU"/>
        </w:rPr>
        <w:t>Основные понятия, используемые в настоящих Правилах, соответствуют основным понятиям, установленным Федеральным законом от 27 июля 2006 года № 152-ФЗ «О персональных данных».</w:t>
      </w:r>
    </w:p>
    <w:p w:rsidR="00EA682E" w:rsidRPr="0062597E" w:rsidRDefault="00EA682E" w:rsidP="005103A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bookmarkStart w:id="0" w:name="sub_310"/>
    </w:p>
    <w:bookmarkEnd w:id="0"/>
    <w:p w:rsidR="00EA682E" w:rsidRPr="0062597E" w:rsidRDefault="00EA682E" w:rsidP="00EC419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b/>
          <w:color w:val="000000"/>
          <w:sz w:val="24"/>
          <w:szCs w:val="24"/>
          <w:lang w:eastAsia="ru-RU"/>
        </w:rPr>
        <w:t>План проведения внутренних проверок</w:t>
      </w:r>
    </w:p>
    <w:p w:rsidR="00EA682E" w:rsidRPr="0062597E" w:rsidRDefault="00EA682E" w:rsidP="005103AD">
      <w:pPr>
        <w:widowControl w:val="0"/>
        <w:numPr>
          <w:ilvl w:val="1"/>
          <w:numId w:val="3"/>
        </w:numPr>
        <w:tabs>
          <w:tab w:val="num" w:pos="480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62597E">
        <w:rPr>
          <w:rFonts w:ascii="Times New Roman" w:hAnsi="Times New Roman"/>
          <w:sz w:val="24"/>
          <w:szCs w:val="24"/>
          <w:lang w:eastAsia="ru-RU"/>
        </w:rPr>
        <w:t>План содержит перечень внутренних проверок и определяет для каждой из них:</w:t>
      </w:r>
    </w:p>
    <w:p w:rsidR="00EA682E" w:rsidRPr="0062597E" w:rsidRDefault="00EA682E" w:rsidP="00510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название проверки;</w:t>
      </w:r>
    </w:p>
    <w:p w:rsidR="00EA682E" w:rsidRPr="0062597E" w:rsidRDefault="00EA682E" w:rsidP="00510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периодичность проведения проверки;</w:t>
      </w:r>
    </w:p>
    <w:p w:rsidR="00EA682E" w:rsidRPr="0062597E" w:rsidRDefault="00EA682E" w:rsidP="005103AD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методику (программу) проверки</w:t>
      </w:r>
    </w:p>
    <w:p w:rsidR="00EA682E" w:rsidRPr="0062597E" w:rsidRDefault="00EA682E" w:rsidP="00286E74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ответственного исполнителя.</w:t>
      </w:r>
    </w:p>
    <w:p w:rsidR="00EA682E" w:rsidRPr="0062597E" w:rsidRDefault="00EA682E" w:rsidP="00286E74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Внутренние проверки проводятся в структурных подразделениях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Управления</w:t>
      </w: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,</w:t>
      </w: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обрабатывающих персональные данные.</w:t>
      </w:r>
    </w:p>
    <w:p w:rsidR="00EA682E" w:rsidRPr="0062597E" w:rsidRDefault="00EA682E" w:rsidP="00286E74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Общий срок проведения проверки не должен превышать 30 рабочих дней.</w:t>
      </w:r>
    </w:p>
    <w:p w:rsidR="00EA682E" w:rsidRPr="0062597E" w:rsidRDefault="00EA682E" w:rsidP="00286E74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Информация о проведенной проверке, дата ее начала и окончания, а также ее результаты, фиксируется в «Журнале по учету мероприятий по контро</w:t>
      </w:r>
      <w:bookmarkStart w:id="1" w:name="_GoBack"/>
      <w:bookmarkEnd w:id="1"/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лю защищенности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персональных данных</w:t>
      </w: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».</w:t>
      </w:r>
    </w:p>
    <w:p w:rsidR="00EA682E" w:rsidRPr="0062597E" w:rsidRDefault="00EA682E" w:rsidP="00286E74">
      <w:pPr>
        <w:pStyle w:val="ListParagraph"/>
        <w:numPr>
          <w:ilvl w:val="1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62597E">
        <w:rPr>
          <w:rFonts w:ascii="Times New Roman" w:hAnsi="Times New Roman"/>
          <w:color w:val="000000"/>
          <w:sz w:val="24"/>
          <w:szCs w:val="24"/>
          <w:lang w:eastAsia="ru-RU"/>
        </w:rPr>
        <w:t>План проведения внутренних проверок приведен в Приложении №1 к настоящим Правилам.</w:t>
      </w:r>
    </w:p>
    <w:p w:rsidR="00EA682E" w:rsidRPr="0062597E" w:rsidRDefault="00EA682E" w:rsidP="005103AD">
      <w:pPr>
        <w:spacing w:after="0" w:line="240" w:lineRule="auto"/>
        <w:ind w:left="720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A682E" w:rsidRPr="0062597E" w:rsidRDefault="00EA682E" w:rsidP="00371C2B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Times New Roman" w:hAnsi="Times New Roman"/>
          <w:b/>
          <w:vanish/>
          <w:color w:val="000000"/>
          <w:sz w:val="24"/>
          <w:szCs w:val="24"/>
          <w:lang w:eastAsia="ru-RU"/>
        </w:rPr>
      </w:pPr>
    </w:p>
    <w:p w:rsidR="00EA682E" w:rsidRPr="0062597E" w:rsidRDefault="00EA682E" w:rsidP="00371C2B">
      <w:pPr>
        <w:pStyle w:val="ListParagraph"/>
        <w:numPr>
          <w:ilvl w:val="0"/>
          <w:numId w:val="13"/>
        </w:numPr>
        <w:tabs>
          <w:tab w:val="left" w:pos="1134"/>
        </w:tabs>
        <w:rPr>
          <w:rFonts w:ascii="Times New Roman" w:hAnsi="Times New Roman"/>
          <w:b/>
          <w:vanish/>
          <w:color w:val="000000"/>
          <w:sz w:val="24"/>
          <w:szCs w:val="24"/>
          <w:lang w:eastAsia="ru-RU"/>
        </w:rPr>
      </w:pPr>
    </w:p>
    <w:p w:rsidR="00EA682E" w:rsidRPr="00B24DF0" w:rsidRDefault="00EA682E" w:rsidP="00551EAE">
      <w:pPr>
        <w:pStyle w:val="ListParagraph"/>
        <w:numPr>
          <w:ilvl w:val="0"/>
          <w:numId w:val="13"/>
        </w:numPr>
        <w:tabs>
          <w:tab w:val="left" w:pos="1134"/>
        </w:tabs>
        <w:spacing w:after="120" w:line="240" w:lineRule="auto"/>
        <w:ind w:left="0" w:firstLine="709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проведения внутренних проверок</w:t>
      </w:r>
    </w:p>
    <w:p w:rsidR="00EA682E" w:rsidRPr="00B24DF0" w:rsidRDefault="00EA682E" w:rsidP="00E01A9A">
      <w:pPr>
        <w:widowControl w:val="0"/>
        <w:numPr>
          <w:ilvl w:val="1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проведения анализа и пересмотра существующих мер по обеспечению безопасности персональных данных в информационных системах.</w:t>
      </w:r>
    </w:p>
    <w:p w:rsidR="00EA682E" w:rsidRPr="00B24DF0" w:rsidRDefault="00EA682E" w:rsidP="00286E74">
      <w:pPr>
        <w:widowControl w:val="0"/>
        <w:tabs>
          <w:tab w:val="left" w:pos="709"/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В ходе проведения проверки необходимо: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Определить изменения в базовой конфигурации информационной системы, проверить наличие данных о внесении изменений в документацию на систему защиты информации информационной системы.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Провести анализ произведенных изменений на предмет возникновения дополнительных угроз безопасности информации в информационной системе.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В случае выявления новых источников угроз провести уточнение и дополнение модели угроз безопасности.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Провести соотношение выявленных угроз информационной безопасности с реализованными мерами по защите информации, в случае необходимости применить дополнительные меры по защите.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По результатам анализа изменённой модели угроз и выбора необходимых дополнительных мер по обеспечению безопасности – принять решение об обновлении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либо модернизации системы защиты информации.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Принять решение о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необходимости переаттестации информационной системы или проведении дополнительных аттестационных испытаний.</w:t>
      </w:r>
    </w:p>
    <w:p w:rsidR="00EA682E" w:rsidRPr="00B24DF0" w:rsidRDefault="00EA682E" w:rsidP="00286E74">
      <w:pPr>
        <w:widowControl w:val="0"/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</w:p>
    <w:p w:rsidR="00EA682E" w:rsidRPr="00B24DF0" w:rsidRDefault="00EA682E" w:rsidP="00E01A9A">
      <w:pPr>
        <w:widowControl w:val="0"/>
        <w:numPr>
          <w:ilvl w:val="1"/>
          <w:numId w:val="13"/>
        </w:numPr>
        <w:tabs>
          <w:tab w:val="left" w:pos="1134"/>
          <w:tab w:val="left" w:pos="1276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b/>
          <w:color w:val="000000"/>
          <w:sz w:val="24"/>
          <w:szCs w:val="24"/>
          <w:lang w:eastAsia="ru-RU"/>
        </w:rPr>
        <w:t>Порядок проведения проверки наличия и актуальности внутренней нормативной документации в области обработки и защиты персональных данных.</w:t>
      </w:r>
    </w:p>
    <w:p w:rsidR="00EA682E" w:rsidRPr="00B24DF0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В ходе проведения проверки необходимо: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в организации и соответствие действующему законодательству РФ необходимой внутренней нормативной базы, регулирующей вопросы обработки и защиты персональных данных.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доказательств ознакомления работников  организации:</w:t>
      </w:r>
    </w:p>
    <w:p w:rsidR="00EA682E" w:rsidRPr="00B24DF0" w:rsidRDefault="00EA682E" w:rsidP="00EE566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с правилами обработки персональных данных субъектов;</w:t>
      </w:r>
    </w:p>
    <w:p w:rsidR="00EA682E" w:rsidRPr="00B24DF0" w:rsidRDefault="00EA682E" w:rsidP="00EE5669">
      <w:pPr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 другими внутренними нормативными документами (приказами, инструкциями и т.п.), регулирующими обработку и защиту персональных данных субъектов в </w:t>
      </w:r>
      <w:r>
        <w:rPr>
          <w:rFonts w:ascii="Times New Roman" w:hAnsi="Times New Roman"/>
          <w:sz w:val="24"/>
          <w:szCs w:val="24"/>
          <w:lang w:eastAsia="ru-RU"/>
        </w:rPr>
        <w:t>Управлении административных органов Липецкой области</w:t>
      </w: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письменных обязательств о неразглашении персональных данных субъекта и соблюдении правил их обработки работников, допущенных к обработке персональных данных.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Проверить наличие обязательства о неразглашении информации, содержащей персональные данные субъектов в договорах со сторонними организациями.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 xml:space="preserve">Результаты проверки оформляются в виде Акта (составляется в произвольной форме), </w:t>
      </w: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который содержит:</w:t>
      </w:r>
    </w:p>
    <w:p w:rsidR="00EA682E" w:rsidRPr="00B24DF0" w:rsidRDefault="00EA682E" w:rsidP="00EE566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описание нарушений и недостатков, выявленных в процессе проверки;</w:t>
      </w:r>
    </w:p>
    <w:p w:rsidR="00EA682E" w:rsidRPr="00B24DF0" w:rsidRDefault="00EA682E" w:rsidP="00EE5669">
      <w:pPr>
        <w:widowControl w:val="0"/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color w:val="000000"/>
          <w:sz w:val="24"/>
          <w:szCs w:val="24"/>
          <w:lang w:eastAsia="ru-RU"/>
        </w:rPr>
        <w:t>предложения и рекомендации по снижению рисков, устранению недостатков и повышению эффективности внутреннего контроля.</w:t>
      </w:r>
    </w:p>
    <w:p w:rsidR="00EA682E" w:rsidRPr="00B24DF0" w:rsidRDefault="00EA682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A682E" w:rsidRPr="00B24DF0" w:rsidRDefault="00EA682E" w:rsidP="005C5BEC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B24DF0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Порядок проведения проверки соблюдения режима обработки персональных данных в структурных подразделениях 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Управления </w:t>
      </w:r>
    </w:p>
    <w:p w:rsidR="00EA682E" w:rsidRPr="00B24DF0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В ходе проведения проверки необходимо: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Установить какие работники структурного подразделения участвуют в процессе обработки персональных данных.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Определить все ли работники, фактически участвующие в обработке персональных данных, допущены к обработке согласно распоряжению.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 xml:space="preserve">Определить доведены ли до работников, участвующих в обработке персональных данных, установленные в </w:t>
      </w:r>
      <w:r>
        <w:rPr>
          <w:rFonts w:ascii="Times New Roman" w:hAnsi="Times New Roman"/>
          <w:sz w:val="24"/>
          <w:szCs w:val="24"/>
          <w:lang w:eastAsia="ru-RU"/>
        </w:rPr>
        <w:t xml:space="preserve">Управлении </w:t>
      </w:r>
      <w:r w:rsidRPr="00B24DF0">
        <w:rPr>
          <w:rFonts w:ascii="Times New Roman" w:hAnsi="Times New Roman"/>
          <w:sz w:val="24"/>
          <w:szCs w:val="24"/>
          <w:lang w:eastAsia="ru-RU"/>
        </w:rPr>
        <w:t>правила работы с ПДн, а также меры по обеспечению безопасности персональных данных при их обработке.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Определить соблюдают ли указанные выше работники, установленные правила обработки персональных данных.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Результаты проверки оформляются в виде Акта (составляется в произвольной форме), в котором дается характеристика проверенного подразделения, указываются выявленные нарушения, их причины, возможные последствия, а также другие сведения, делаются выводы и предложения.</w:t>
      </w:r>
    </w:p>
    <w:p w:rsidR="00EA682E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682E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682E" w:rsidRPr="00B24DF0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A682E" w:rsidRPr="00B24DF0" w:rsidRDefault="00EA682E" w:rsidP="00E01A9A">
      <w:pPr>
        <w:widowControl w:val="0"/>
        <w:numPr>
          <w:ilvl w:val="1"/>
          <w:numId w:val="13"/>
        </w:numPr>
        <w:tabs>
          <w:tab w:val="left" w:pos="1134"/>
        </w:tabs>
        <w:autoSpaceDE w:val="0"/>
        <w:autoSpaceDN w:val="0"/>
        <w:adjustRightInd w:val="0"/>
        <w:spacing w:after="12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B24DF0">
        <w:rPr>
          <w:rFonts w:ascii="Times New Roman" w:hAnsi="Times New Roman"/>
          <w:b/>
          <w:sz w:val="24"/>
          <w:szCs w:val="24"/>
          <w:lang w:eastAsia="ru-RU"/>
        </w:rPr>
        <w:t>Порядок проведения проверки соблюдения режима защиты персональных данных при их обработке в информационных системах.</w:t>
      </w:r>
    </w:p>
    <w:p w:rsidR="00EA682E" w:rsidRPr="00B24DF0" w:rsidRDefault="00EA682E" w:rsidP="00286E74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В ходе проведения проверки необходимо: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 xml:space="preserve">Произвести </w:t>
      </w:r>
      <w:r w:rsidRPr="00B24DF0">
        <w:rPr>
          <w:rFonts w:ascii="Times New Roman" w:hAnsi="Times New Roman"/>
          <w:bCs/>
          <w:sz w:val="24"/>
          <w:szCs w:val="24"/>
          <w:lang w:eastAsia="ru-RU"/>
        </w:rPr>
        <w:t>проверку функционирования и выполнения требований по эксплуатации средств защиты информации.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bCs/>
          <w:sz w:val="24"/>
          <w:szCs w:val="24"/>
          <w:lang w:eastAsia="ru-RU"/>
        </w:rPr>
        <w:t>Проверить ведение журнала регистрации событий безопасности.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bCs/>
          <w:sz w:val="24"/>
          <w:szCs w:val="24"/>
          <w:lang w:eastAsia="ru-RU"/>
        </w:rPr>
        <w:t>Проверить наличие и ведение журналов, используемых для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24DF0">
        <w:rPr>
          <w:rFonts w:ascii="Times New Roman" w:hAnsi="Times New Roman"/>
          <w:bCs/>
          <w:sz w:val="24"/>
          <w:szCs w:val="24"/>
          <w:lang w:eastAsia="ru-RU"/>
        </w:rPr>
        <w:t>контроля (анализа) защищенности информации ограниченного доступа.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bCs/>
          <w:sz w:val="24"/>
          <w:szCs w:val="24"/>
          <w:lang w:eastAsia="ru-RU"/>
        </w:rPr>
        <w:t>Произвести контроль над выполнением резервного копирования и архивирования информации ограниченного доступа.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 xml:space="preserve"> Произвести контроль над соблюдением режима защиты при подключении к сетям общего пользования и (или) международного обмена.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 xml:space="preserve"> Произвести контроль за обновлениями программного обеспечения и единообразия применяемого программного обеспечения на всех элементах информационной системы.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bCs/>
          <w:sz w:val="24"/>
          <w:szCs w:val="24"/>
          <w:lang w:eastAsia="ru-RU"/>
        </w:rPr>
        <w:t>Произвести контроль за внесением изменений в программное обеспечение собственной разработки или штатное программное обеспечение, специально дорабатываемое собственными разработчиками или сторонними организациями.</w:t>
      </w:r>
    </w:p>
    <w:p w:rsidR="00EA682E" w:rsidRPr="00B24DF0" w:rsidRDefault="00EA682E" w:rsidP="00371C2B">
      <w:pPr>
        <w:widowControl w:val="0"/>
        <w:numPr>
          <w:ilvl w:val="2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Результаты проверки оформляются в виде Акта (составляется в произвольной форме), который содержит:</w:t>
      </w:r>
    </w:p>
    <w:p w:rsidR="00EA682E" w:rsidRPr="00B24DF0" w:rsidRDefault="00EA682E" w:rsidP="00345BB3">
      <w:pPr>
        <w:widowControl w:val="0"/>
        <w:tabs>
          <w:tab w:val="left" w:pos="851"/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– выявленные нарушения и их причины;</w:t>
      </w:r>
    </w:p>
    <w:p w:rsidR="00EA682E" w:rsidRPr="00B24DF0" w:rsidRDefault="00EA682E" w:rsidP="00345BB3">
      <w:pPr>
        <w:widowControl w:val="0"/>
        <w:tabs>
          <w:tab w:val="left" w:pos="851"/>
          <w:tab w:val="left" w:pos="1276"/>
          <w:tab w:val="left" w:pos="24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B24DF0">
        <w:rPr>
          <w:rFonts w:ascii="Times New Roman" w:hAnsi="Times New Roman"/>
          <w:sz w:val="24"/>
          <w:szCs w:val="24"/>
          <w:lang w:eastAsia="ru-RU"/>
        </w:rPr>
        <w:t>– принятые меры по устранению нарушений и предложения по их предотвращению.</w:t>
      </w:r>
    </w:p>
    <w:sectPr w:rsidR="00EA682E" w:rsidRPr="00B24DF0" w:rsidSect="00E83453">
      <w:headerReference w:type="default" r:id="rId7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682E" w:rsidRDefault="00EA682E" w:rsidP="005103AD">
      <w:pPr>
        <w:spacing w:after="0" w:line="240" w:lineRule="auto"/>
      </w:pPr>
      <w:r>
        <w:separator/>
      </w:r>
    </w:p>
  </w:endnote>
  <w:endnote w:type="continuationSeparator" w:id="0">
    <w:p w:rsidR="00EA682E" w:rsidRDefault="00EA682E" w:rsidP="005103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682E" w:rsidRDefault="00EA682E" w:rsidP="005103AD">
      <w:pPr>
        <w:spacing w:after="0" w:line="240" w:lineRule="auto"/>
      </w:pPr>
      <w:r>
        <w:separator/>
      </w:r>
    </w:p>
  </w:footnote>
  <w:footnote w:type="continuationSeparator" w:id="0">
    <w:p w:rsidR="00EA682E" w:rsidRDefault="00EA682E" w:rsidP="005103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82E" w:rsidRPr="00921EB3" w:rsidRDefault="00EA682E">
    <w:pPr>
      <w:pStyle w:val="Header"/>
      <w:jc w:val="center"/>
      <w:rPr>
        <w:rFonts w:ascii="Times New Roman" w:hAnsi="Times New Roman"/>
        <w:sz w:val="24"/>
      </w:rPr>
    </w:pPr>
    <w:r w:rsidRPr="00921EB3">
      <w:rPr>
        <w:rFonts w:ascii="Times New Roman" w:hAnsi="Times New Roman"/>
        <w:sz w:val="24"/>
      </w:rPr>
      <w:fldChar w:fldCharType="begin"/>
    </w:r>
    <w:r w:rsidRPr="00921EB3">
      <w:rPr>
        <w:rFonts w:ascii="Times New Roman" w:hAnsi="Times New Roman"/>
        <w:sz w:val="24"/>
      </w:rPr>
      <w:instrText xml:space="preserve"> PAGE   \* MERGEFORMAT </w:instrText>
    </w:r>
    <w:r w:rsidRPr="00921EB3">
      <w:rPr>
        <w:rFonts w:ascii="Times New Roman" w:hAnsi="Times New Roman"/>
        <w:sz w:val="24"/>
      </w:rPr>
      <w:fldChar w:fldCharType="separate"/>
    </w:r>
    <w:r>
      <w:rPr>
        <w:rFonts w:ascii="Times New Roman" w:hAnsi="Times New Roman"/>
        <w:noProof/>
        <w:sz w:val="24"/>
      </w:rPr>
      <w:t>3</w:t>
    </w:r>
    <w:r w:rsidRPr="00921EB3">
      <w:rPr>
        <w:rFonts w:ascii="Times New Roman" w:hAnsi="Times New Roman"/>
        <w:sz w:val="24"/>
      </w:rPr>
      <w:fldChar w:fldCharType="end"/>
    </w:r>
  </w:p>
  <w:p w:rsidR="00EA682E" w:rsidRDefault="00EA68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F2A8B"/>
    <w:multiLevelType w:val="multilevel"/>
    <w:tmpl w:val="A9BACAF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  <w:b/>
        <w:color w:val="000000"/>
      </w:rPr>
    </w:lvl>
  </w:abstractNum>
  <w:abstractNum w:abstractNumId="1">
    <w:nsid w:val="1DDB22DF"/>
    <w:multiLevelType w:val="hybridMultilevel"/>
    <w:tmpl w:val="DC4E586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770E05"/>
    <w:multiLevelType w:val="multilevel"/>
    <w:tmpl w:val="17B6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2ECF6982"/>
    <w:multiLevelType w:val="hybridMultilevel"/>
    <w:tmpl w:val="B8960C94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2FA93590"/>
    <w:multiLevelType w:val="multilevel"/>
    <w:tmpl w:val="07A4820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30643873"/>
    <w:multiLevelType w:val="multilevel"/>
    <w:tmpl w:val="2A241C1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  <w:b/>
        <w:color w:val="000000"/>
      </w:rPr>
    </w:lvl>
  </w:abstractNum>
  <w:abstractNum w:abstractNumId="6">
    <w:nsid w:val="32756B96"/>
    <w:multiLevelType w:val="hybridMultilevel"/>
    <w:tmpl w:val="F5ECE0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3FD397E"/>
    <w:multiLevelType w:val="hybridMultilevel"/>
    <w:tmpl w:val="9DE4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C51162"/>
    <w:multiLevelType w:val="hybridMultilevel"/>
    <w:tmpl w:val="0F1C2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4E7BCA"/>
    <w:multiLevelType w:val="multilevel"/>
    <w:tmpl w:val="160C39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cs="Times New Roman" w:hint="default"/>
        <w:b/>
        <w:color w:val="000000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cs="Times New Roman" w:hint="default"/>
        <w:b w:val="0"/>
        <w:color w:val="000000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cs="Times New Roman" w:hint="default"/>
        <w:b/>
        <w:color w:val="000000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cs="Times New Roman" w:hint="default"/>
        <w:b/>
        <w:color w:val="000000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cs="Times New Roman" w:hint="default"/>
        <w:b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cs="Times New Roman" w:hint="default"/>
        <w:b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cs="Times New Roman" w:hint="default"/>
        <w:b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cs="Times New Roman" w:hint="default"/>
        <w:b/>
        <w:color w:val="000000"/>
      </w:rPr>
    </w:lvl>
  </w:abstractNum>
  <w:abstractNum w:abstractNumId="10">
    <w:nsid w:val="6F7D55A4"/>
    <w:multiLevelType w:val="hybridMultilevel"/>
    <w:tmpl w:val="FD3EE4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0F">
      <w:start w:val="1"/>
      <w:numFmt w:val="decimal"/>
      <w:lvlText w:val="%3."/>
      <w:lvlJc w:val="lef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C0424F"/>
    <w:multiLevelType w:val="hybridMultilevel"/>
    <w:tmpl w:val="178E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B401431"/>
    <w:multiLevelType w:val="hybridMultilevel"/>
    <w:tmpl w:val="C406C5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8"/>
  </w:num>
  <w:num w:numId="6">
    <w:abstractNumId w:val="10"/>
  </w:num>
  <w:num w:numId="7">
    <w:abstractNumId w:val="12"/>
  </w:num>
  <w:num w:numId="8">
    <w:abstractNumId w:val="6"/>
  </w:num>
  <w:num w:numId="9">
    <w:abstractNumId w:val="7"/>
  </w:num>
  <w:num w:numId="10">
    <w:abstractNumId w:val="1"/>
  </w:num>
  <w:num w:numId="11">
    <w:abstractNumId w:val="11"/>
  </w:num>
  <w:num w:numId="12">
    <w:abstractNumId w:val="9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03AD"/>
    <w:rsid w:val="000017A7"/>
    <w:rsid w:val="000401EB"/>
    <w:rsid w:val="000753F7"/>
    <w:rsid w:val="00084D74"/>
    <w:rsid w:val="001034EE"/>
    <w:rsid w:val="001540F9"/>
    <w:rsid w:val="001546FA"/>
    <w:rsid w:val="00165F85"/>
    <w:rsid w:val="001831AE"/>
    <w:rsid w:val="001C476A"/>
    <w:rsid w:val="00207E1B"/>
    <w:rsid w:val="00237940"/>
    <w:rsid w:val="00251DE2"/>
    <w:rsid w:val="00286E74"/>
    <w:rsid w:val="003037FE"/>
    <w:rsid w:val="00341970"/>
    <w:rsid w:val="00345BB3"/>
    <w:rsid w:val="00371C2B"/>
    <w:rsid w:val="003C29B2"/>
    <w:rsid w:val="003C46D4"/>
    <w:rsid w:val="003D0449"/>
    <w:rsid w:val="00401432"/>
    <w:rsid w:val="00402DC1"/>
    <w:rsid w:val="00403FB1"/>
    <w:rsid w:val="00412B72"/>
    <w:rsid w:val="004216E6"/>
    <w:rsid w:val="00426566"/>
    <w:rsid w:val="004765C4"/>
    <w:rsid w:val="00491CEC"/>
    <w:rsid w:val="004C46A4"/>
    <w:rsid w:val="004D11AE"/>
    <w:rsid w:val="004E27A1"/>
    <w:rsid w:val="004F4BBB"/>
    <w:rsid w:val="005103AD"/>
    <w:rsid w:val="00546CED"/>
    <w:rsid w:val="00551EAE"/>
    <w:rsid w:val="0056515D"/>
    <w:rsid w:val="005A4978"/>
    <w:rsid w:val="005C5BEC"/>
    <w:rsid w:val="005D1982"/>
    <w:rsid w:val="005F6AE9"/>
    <w:rsid w:val="00611933"/>
    <w:rsid w:val="0062597E"/>
    <w:rsid w:val="006A259A"/>
    <w:rsid w:val="00711969"/>
    <w:rsid w:val="00751074"/>
    <w:rsid w:val="00791667"/>
    <w:rsid w:val="007A49DB"/>
    <w:rsid w:val="00873674"/>
    <w:rsid w:val="009032F3"/>
    <w:rsid w:val="009159E9"/>
    <w:rsid w:val="0092108C"/>
    <w:rsid w:val="00921EB3"/>
    <w:rsid w:val="009868A6"/>
    <w:rsid w:val="0099511F"/>
    <w:rsid w:val="00997459"/>
    <w:rsid w:val="009F68F2"/>
    <w:rsid w:val="00A93A12"/>
    <w:rsid w:val="00A93CA7"/>
    <w:rsid w:val="00AD34AA"/>
    <w:rsid w:val="00AD4096"/>
    <w:rsid w:val="00B24DF0"/>
    <w:rsid w:val="00BA74C3"/>
    <w:rsid w:val="00C273C3"/>
    <w:rsid w:val="00C725DF"/>
    <w:rsid w:val="00C81F7D"/>
    <w:rsid w:val="00C900B2"/>
    <w:rsid w:val="00CB221C"/>
    <w:rsid w:val="00CB6B2F"/>
    <w:rsid w:val="00D07B44"/>
    <w:rsid w:val="00D360AC"/>
    <w:rsid w:val="00D53112"/>
    <w:rsid w:val="00DA2F64"/>
    <w:rsid w:val="00DA6C6C"/>
    <w:rsid w:val="00E01A9A"/>
    <w:rsid w:val="00E220BF"/>
    <w:rsid w:val="00E27BD4"/>
    <w:rsid w:val="00E83453"/>
    <w:rsid w:val="00EA682E"/>
    <w:rsid w:val="00EB392E"/>
    <w:rsid w:val="00EC4194"/>
    <w:rsid w:val="00EE5669"/>
    <w:rsid w:val="00F3271E"/>
    <w:rsid w:val="00F370ED"/>
    <w:rsid w:val="00FA7587"/>
    <w:rsid w:val="00FC3BD5"/>
    <w:rsid w:val="00FF4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6FA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5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5103A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5103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5103A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91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9166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791667"/>
    <w:pPr>
      <w:ind w:left="720"/>
      <w:contextualSpacing/>
    </w:pPr>
  </w:style>
  <w:style w:type="paragraph" w:customStyle="1" w:styleId="a">
    <w:name w:val="Знак"/>
    <w:basedOn w:val="Normal"/>
    <w:uiPriority w:val="99"/>
    <w:rsid w:val="00546CED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972</Words>
  <Characters>5543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 к приказу</dc:title>
  <dc:subject/>
  <dc:creator>eninamm</dc:creator>
  <cp:keywords/>
  <dc:description/>
  <cp:lastModifiedBy>Microsoft Office</cp:lastModifiedBy>
  <cp:revision>6</cp:revision>
  <cp:lastPrinted>2015-09-03T11:22:00Z</cp:lastPrinted>
  <dcterms:created xsi:type="dcterms:W3CDTF">2015-09-01T09:01:00Z</dcterms:created>
  <dcterms:modified xsi:type="dcterms:W3CDTF">2017-07-31T12:08:00Z</dcterms:modified>
</cp:coreProperties>
</file>